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19" w:rsidRDefault="00330919" w:rsidP="00330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Meta-analysis: Effects of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Eicosapentaenoic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Acid in Clinical</w:t>
      </w:r>
    </w:p>
    <w:p w:rsidR="00330919" w:rsidRDefault="00330919" w:rsidP="00330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Trials in Depression</w:t>
      </w:r>
    </w:p>
    <w:p w:rsidR="00330919" w:rsidRDefault="00330919" w:rsidP="00330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Elizabeth Sublette, M.D.,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Ph.D.</w:t>
      </w:r>
      <w:r>
        <w:rPr>
          <w:rFonts w:ascii="Arial" w:hAnsi="Arial" w:cs="Arial"/>
          <w:sz w:val="16"/>
          <w:szCs w:val="16"/>
        </w:rPr>
        <w:t>a,b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Steven P. Ellis,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Ph.D.</w:t>
      </w:r>
      <w:r>
        <w:rPr>
          <w:rFonts w:ascii="Arial" w:hAnsi="Arial" w:cs="Arial"/>
          <w:sz w:val="16"/>
          <w:szCs w:val="16"/>
        </w:rPr>
        <w:t>a,b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Amy 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Geant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B.A.</w:t>
      </w:r>
      <w:r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b/>
          <w:bCs/>
          <w:sz w:val="20"/>
          <w:szCs w:val="20"/>
        </w:rPr>
        <w:t>J.</w:t>
      </w:r>
    </w:p>
    <w:p w:rsidR="00330919" w:rsidRDefault="00330919" w:rsidP="00330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Mann,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M.D.</w:t>
      </w:r>
      <w:r>
        <w:rPr>
          <w:rFonts w:ascii="Arial" w:hAnsi="Arial" w:cs="Arial"/>
          <w:sz w:val="16"/>
          <w:szCs w:val="16"/>
        </w:rPr>
        <w:t>a,b,c</w:t>
      </w:r>
      <w:proofErr w:type="spellEnd"/>
    </w:p>
    <w:p w:rsidR="00330919" w:rsidRDefault="00330919" w:rsidP="00330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rtl/>
        </w:rPr>
      </w:pPr>
    </w:p>
    <w:p w:rsidR="00330919" w:rsidRDefault="00330919" w:rsidP="00330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rtl/>
        </w:rPr>
      </w:pPr>
    </w:p>
    <w:p w:rsidR="00330919" w:rsidRDefault="00330919" w:rsidP="0033091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מחקר-על: השפעות של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בניסויים קליניים בדיכאון</w:t>
      </w:r>
    </w:p>
    <w:p w:rsidR="00330919" w:rsidRDefault="00330919" w:rsidP="0033091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אליזבת סבלט ושות'</w:t>
      </w:r>
    </w:p>
    <w:p w:rsidR="00330919" w:rsidRDefault="00330919" w:rsidP="0033091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330919" w:rsidRDefault="00330919" w:rsidP="0033091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תקציר:</w:t>
      </w:r>
    </w:p>
    <w:p w:rsidR="00330919" w:rsidRDefault="00330919" w:rsidP="00070E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מטרה: מחקרים כפולי סמיות מבוקרי פלצבו של טיפול בחומצות שומן רב בלתי רוויות אומגה 3 לדיכאון נבדלו בתוצאות. </w:t>
      </w:r>
      <w:r w:rsidR="00435C9B">
        <w:rPr>
          <w:rFonts w:ascii="Arial" w:hAnsi="Arial" w:cs="Arial" w:hint="cs"/>
          <w:sz w:val="20"/>
          <w:szCs w:val="20"/>
          <w:rtl/>
        </w:rPr>
        <w:t xml:space="preserve">מטא-מחקרים אחרונים שייכו </w:t>
      </w:r>
      <w:r w:rsidR="00070ED5">
        <w:rPr>
          <w:rFonts w:ascii="Arial" w:hAnsi="Arial" w:cs="Arial" w:hint="cs"/>
          <w:sz w:val="20"/>
          <w:szCs w:val="20"/>
          <w:rtl/>
        </w:rPr>
        <w:t xml:space="preserve">אי התאמות לאפקטים שונים של </w:t>
      </w:r>
      <w:r w:rsidR="00070ED5">
        <w:rPr>
          <w:rFonts w:ascii="Arial" w:hAnsi="Arial" w:cs="Arial"/>
          <w:sz w:val="20"/>
          <w:szCs w:val="20"/>
        </w:rPr>
        <w:t>EPA</w:t>
      </w:r>
      <w:r w:rsidR="00070ED5">
        <w:rPr>
          <w:rFonts w:ascii="Arial" w:hAnsi="Arial" w:cs="Arial" w:hint="cs"/>
          <w:sz w:val="20"/>
          <w:szCs w:val="20"/>
          <w:rtl/>
        </w:rPr>
        <w:t xml:space="preserve"> לעומת </w:t>
      </w:r>
      <w:r w:rsidR="00070ED5">
        <w:rPr>
          <w:rFonts w:ascii="Arial" w:hAnsi="Arial" w:cs="Arial"/>
          <w:sz w:val="20"/>
          <w:szCs w:val="20"/>
        </w:rPr>
        <w:t>DHA</w:t>
      </w:r>
      <w:r w:rsidR="00070ED5">
        <w:rPr>
          <w:rFonts w:ascii="Arial" w:hAnsi="Arial" w:cs="Arial" w:hint="cs"/>
          <w:sz w:val="20"/>
          <w:szCs w:val="20"/>
          <w:rtl/>
        </w:rPr>
        <w:t xml:space="preserve"> ולהבדלים בניתוח. </w:t>
      </w:r>
      <w:r w:rsidR="009B2DB8">
        <w:rPr>
          <w:rFonts w:ascii="Arial" w:hAnsi="Arial" w:cs="Arial" w:hint="cs"/>
          <w:sz w:val="20"/>
          <w:szCs w:val="20"/>
          <w:rtl/>
        </w:rPr>
        <w:t>ה</w:t>
      </w:r>
      <w:r w:rsidR="00070ED5">
        <w:rPr>
          <w:rFonts w:ascii="Arial" w:hAnsi="Arial" w:cs="Arial" w:hint="cs"/>
          <w:sz w:val="20"/>
          <w:szCs w:val="20"/>
          <w:rtl/>
        </w:rPr>
        <w:t xml:space="preserve">מטא-מחקר הנוכחי בודק את ההיפותזה ש </w:t>
      </w:r>
      <w:r w:rsidR="00070ED5">
        <w:rPr>
          <w:rFonts w:ascii="Arial" w:hAnsi="Arial" w:cs="Arial"/>
          <w:sz w:val="20"/>
          <w:szCs w:val="20"/>
        </w:rPr>
        <w:t>EPA</w:t>
      </w:r>
      <w:r w:rsidR="00070ED5">
        <w:rPr>
          <w:rFonts w:ascii="Arial" w:hAnsi="Arial" w:cs="Arial" w:hint="cs"/>
          <w:sz w:val="20"/>
          <w:szCs w:val="20"/>
          <w:rtl/>
        </w:rPr>
        <w:t xml:space="preserve"> הוא הרכיב האפקטיבי בטיפול באמצעות חוצמות שומן רב בלתי רוויות במקרים של דיכאון מג'ורי.</w:t>
      </w:r>
    </w:p>
    <w:p w:rsidR="009B2DB8" w:rsidRDefault="009B2DB8" w:rsidP="009B2DB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תוצאות: תוספי תזונה המכילים 60% ומעלה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נמצאו כמועילים בניקוד הממוצע לדיכאון, עם תרומה זניחה לאפקט או התפלגות אקראית, וללא כל אפקט של משך הטיפול או גיל הנבדק. תוספים עם פחות מ 60%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נמצאו בלתי מועילים. מחקרים תמכו במודל לא-לינארי עם שיפור שנקבע ע"י מינון ה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בעודף</w:t>
      </w:r>
      <w:r w:rsidR="008B6215">
        <w:rPr>
          <w:rFonts w:ascii="Arial" w:hAnsi="Arial" w:cs="Arial" w:hint="cs"/>
          <w:sz w:val="20"/>
          <w:szCs w:val="20"/>
          <w:rtl/>
        </w:rPr>
        <w:t xml:space="preserve"> על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</w:rPr>
        <w:t>DHA</w:t>
      </w:r>
      <w:r w:rsidR="008B6215">
        <w:rPr>
          <w:rFonts w:ascii="Arial" w:hAnsi="Arial" w:cs="Arial" w:hint="cs"/>
          <w:sz w:val="20"/>
          <w:szCs w:val="20"/>
          <w:rtl/>
        </w:rPr>
        <w:t xml:space="preserve">, בטווח המינונים של 200 עד 2200 מ"ג </w:t>
      </w:r>
      <w:r w:rsidR="008B6215">
        <w:rPr>
          <w:rFonts w:ascii="Arial" w:hAnsi="Arial" w:cs="Arial"/>
          <w:sz w:val="20"/>
          <w:szCs w:val="20"/>
        </w:rPr>
        <w:t>EPA</w:t>
      </w:r>
      <w:r w:rsidR="008B6215">
        <w:rPr>
          <w:rFonts w:ascii="Arial" w:hAnsi="Arial" w:cs="Arial" w:hint="cs"/>
          <w:sz w:val="20"/>
          <w:szCs w:val="20"/>
          <w:rtl/>
        </w:rPr>
        <w:t>.</w:t>
      </w:r>
    </w:p>
    <w:p w:rsidR="008B6215" w:rsidRDefault="008B6215" w:rsidP="0019754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מסקנות: תוספים המכילים 60% ויותר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בטווח מינונים של 200 עד 2200 מ"ג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בעודף על </w:t>
      </w:r>
      <w:r>
        <w:rPr>
          <w:rFonts w:ascii="Arial" w:hAnsi="Arial" w:cs="Arial"/>
          <w:sz w:val="20"/>
          <w:szCs w:val="20"/>
        </w:rPr>
        <w:t>DHA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197546">
        <w:rPr>
          <w:rFonts w:ascii="Arial" w:hAnsi="Arial" w:cs="Arial" w:hint="cs"/>
          <w:sz w:val="20"/>
          <w:szCs w:val="20"/>
          <w:rtl/>
        </w:rPr>
        <w:t>היו מועילים נגד דיכאון ראשוני.</w:t>
      </w:r>
    </w:p>
    <w:p w:rsidR="002325EF" w:rsidRDefault="002325EF" w:rsidP="002325E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2325EF" w:rsidRDefault="002325EF" w:rsidP="002325E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דיון- הדגשות של גיא:</w:t>
      </w:r>
    </w:p>
    <w:p w:rsidR="002325EF" w:rsidRDefault="002325EF" w:rsidP="002325E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מחקר זה מזהה את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כחומצת השומן האפקטיבית בטיפול במקרים של דיכאון, וזאת על אף שדווקא </w:t>
      </w:r>
      <w:r>
        <w:rPr>
          <w:rFonts w:ascii="Arial" w:hAnsi="Arial" w:cs="Arial"/>
          <w:sz w:val="20"/>
          <w:szCs w:val="20"/>
        </w:rPr>
        <w:t>DHA</w:t>
      </w:r>
      <w:r>
        <w:rPr>
          <w:rFonts w:ascii="Arial" w:hAnsi="Arial" w:cs="Arial" w:hint="cs"/>
          <w:sz w:val="20"/>
          <w:szCs w:val="20"/>
          <w:rtl/>
        </w:rPr>
        <w:t xml:space="preserve"> הינה החומצת שומן אומגה 3 שנמצאת בכמות הגדולה ביותר במוח בריא, ונמצאה בחסר במוחותיהם של אנשים שסבלו מדיכאון בניתוח שלאחר המוות.</w:t>
      </w:r>
    </w:p>
    <w:p w:rsidR="00330919" w:rsidRDefault="00044D34" w:rsidP="00044D3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הזרקה תוך ורידית של </w:t>
      </w:r>
      <w:r>
        <w:rPr>
          <w:rFonts w:ascii="Arial" w:hAnsi="Arial" w:cs="Arial"/>
          <w:sz w:val="20"/>
          <w:szCs w:val="20"/>
        </w:rPr>
        <w:t>DHA</w:t>
      </w:r>
      <w:r>
        <w:rPr>
          <w:rFonts w:ascii="Arial" w:hAnsi="Arial" w:cs="Arial" w:hint="cs"/>
          <w:sz w:val="20"/>
          <w:szCs w:val="20"/>
          <w:rtl/>
        </w:rPr>
        <w:t xml:space="preserve"> הסתכמה בשיעור נמוך של הטמעת ה </w:t>
      </w:r>
      <w:r>
        <w:rPr>
          <w:rFonts w:ascii="Arial" w:hAnsi="Arial" w:cs="Arial"/>
          <w:sz w:val="20"/>
          <w:szCs w:val="20"/>
        </w:rPr>
        <w:t>DHA</w:t>
      </w:r>
      <w:r>
        <w:rPr>
          <w:rFonts w:ascii="Arial" w:hAnsi="Arial" w:cs="Arial" w:hint="cs"/>
          <w:sz w:val="20"/>
          <w:szCs w:val="20"/>
          <w:rtl/>
        </w:rPr>
        <w:t xml:space="preserve"> במוח של אדם בריא: 3.8 + 1.7 מ"ג ביום או </w:t>
      </w:r>
      <w:r w:rsidRPr="00044D34">
        <w:rPr>
          <w:rFonts w:ascii="Arial" w:hAnsi="Arial" w:cs="Arial" w:hint="cs"/>
          <w:sz w:val="20"/>
          <w:szCs w:val="20"/>
          <w:highlight w:val="yellow"/>
          <w:rtl/>
        </w:rPr>
        <w:t>?????</w:t>
      </w:r>
    </w:p>
    <w:p w:rsidR="00044D34" w:rsidRDefault="00044D34" w:rsidP="00044D3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DB7A40" w:rsidRDefault="00044D34" w:rsidP="00DB7A4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רמות נמוכות של </w:t>
      </w:r>
      <w:r>
        <w:rPr>
          <w:rFonts w:ascii="Arial" w:hAnsi="Arial" w:cs="Arial"/>
          <w:sz w:val="20"/>
          <w:szCs w:val="20"/>
        </w:rPr>
        <w:t>DHA</w:t>
      </w:r>
      <w:r>
        <w:rPr>
          <w:rFonts w:ascii="Arial" w:hAnsi="Arial" w:cs="Arial" w:hint="cs"/>
          <w:sz w:val="20"/>
          <w:szCs w:val="20"/>
          <w:rtl/>
        </w:rPr>
        <w:t xml:space="preserve"> במוח לא בהכרח מצביעות על ספיגה נמוכה, אלא יכולות להיות תוצאה של חילוף חומרים מהיר. מתן </w:t>
      </w:r>
      <w:r w:rsidR="00DB7A40">
        <w:rPr>
          <w:rFonts w:ascii="Arial" w:hAnsi="Arial" w:cs="Arial"/>
          <w:sz w:val="20"/>
          <w:szCs w:val="20"/>
        </w:rPr>
        <w:t>EPA</w:t>
      </w:r>
      <w:r w:rsidR="00DB7A40">
        <w:rPr>
          <w:rFonts w:ascii="Arial" w:hAnsi="Arial" w:cs="Arial" w:hint="cs"/>
          <w:sz w:val="20"/>
          <w:szCs w:val="20"/>
          <w:rtl/>
        </w:rPr>
        <w:t xml:space="preserve"> הגביר את רמות ה </w:t>
      </w:r>
      <w:r w:rsidR="00DB7A40">
        <w:rPr>
          <w:rFonts w:ascii="Arial" w:hAnsi="Arial" w:cs="Arial"/>
          <w:sz w:val="20"/>
          <w:szCs w:val="20"/>
        </w:rPr>
        <w:t xml:space="preserve">EPA </w:t>
      </w:r>
      <w:r w:rsidR="00DB7A40">
        <w:rPr>
          <w:rFonts w:ascii="Arial" w:hAnsi="Arial" w:cs="Arial" w:hint="cs"/>
          <w:sz w:val="20"/>
          <w:szCs w:val="20"/>
          <w:rtl/>
        </w:rPr>
        <w:t xml:space="preserve"> במערכת העצבים ובתאי העצב בחולדות ובתאי 12</w:t>
      </w:r>
      <w:r w:rsidR="00DB7A40">
        <w:rPr>
          <w:rFonts w:ascii="Arial" w:hAnsi="Arial" w:cs="Arial"/>
          <w:sz w:val="20"/>
          <w:szCs w:val="20"/>
        </w:rPr>
        <w:t>PC</w:t>
      </w:r>
      <w:r w:rsidR="00DB7A40">
        <w:rPr>
          <w:rFonts w:ascii="Arial" w:hAnsi="Arial" w:cs="Arial" w:hint="cs"/>
          <w:sz w:val="20"/>
          <w:szCs w:val="20"/>
          <w:rtl/>
        </w:rPr>
        <w:t xml:space="preserve"> מובחנים, והסתכם בהגנה עצבית כולל הפחתה במוות של תאים.</w:t>
      </w:r>
    </w:p>
    <w:p w:rsidR="00DB7A40" w:rsidRDefault="00DB7A40" w:rsidP="00DB7A4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044D34" w:rsidRDefault="00DB7A40" w:rsidP="00DB7A4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דלקת-  ההיפותזה לגבי דלקת ודיכאון טוענת כי מתח מאיץ גם תגובות דלקתיות וגם דיכאון, סממני דלקת מוגברים במקרים של דיכאון</w:t>
      </w:r>
      <w:r w:rsidR="00166C7D">
        <w:rPr>
          <w:rFonts w:ascii="Arial" w:hAnsi="Arial" w:cs="Arial" w:hint="cs"/>
          <w:sz w:val="20"/>
          <w:szCs w:val="20"/>
          <w:rtl/>
        </w:rPr>
        <w:t xml:space="preserve"> וציטוקנים מודלקים יכולים לגרום לתסמיני דיכאון בבני אדם.</w:t>
      </w:r>
    </w:p>
    <w:p w:rsidR="00166C7D" w:rsidRDefault="00166C7D" w:rsidP="00166C7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</w:p>
    <w:p w:rsidR="00166C7D" w:rsidRDefault="00166C7D" w:rsidP="00166C7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יחסי אומגה 6 לעומת אומגה 3 גוברים במקרים של דיכאון וסיכון להתאבדויות. רמות גבוהות של חומצה ארכידונית (</w:t>
      </w:r>
      <w:r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 w:hint="cs"/>
          <w:sz w:val="20"/>
          <w:szCs w:val="20"/>
          <w:rtl/>
        </w:rPr>
        <w:t>) נמצאו כסיבה למצב רוח בלתי יציב.</w:t>
      </w:r>
    </w:p>
    <w:p w:rsidR="00166C7D" w:rsidRDefault="00166C7D" w:rsidP="001539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הבדלים ביחסי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>/</w:t>
      </w:r>
      <w:r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 w:hint="cs"/>
          <w:sz w:val="20"/>
          <w:szCs w:val="20"/>
          <w:rtl/>
        </w:rPr>
        <w:t xml:space="preserve"> משפיעים על המעבירות של הממברנה והתגובתיות של התא. </w:t>
      </w:r>
      <w:r>
        <w:rPr>
          <w:rFonts w:ascii="Arial" w:hAnsi="Arial" w:cs="Arial"/>
          <w:sz w:val="20"/>
          <w:szCs w:val="20"/>
        </w:rPr>
        <w:t>EPA</w:t>
      </w:r>
      <w:r>
        <w:rPr>
          <w:rFonts w:ascii="Arial" w:hAnsi="Arial" w:cs="Arial" w:hint="cs"/>
          <w:sz w:val="20"/>
          <w:szCs w:val="20"/>
          <w:rtl/>
        </w:rPr>
        <w:t xml:space="preserve"> מתחרה עם </w:t>
      </w:r>
      <w:r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 w:hint="cs"/>
          <w:sz w:val="20"/>
          <w:szCs w:val="20"/>
          <w:rtl/>
        </w:rPr>
        <w:t xml:space="preserve"> על אנזימי </w:t>
      </w:r>
      <w:r>
        <w:rPr>
          <w:rFonts w:ascii="Arial" w:hAnsi="Arial" w:cs="Arial"/>
          <w:sz w:val="20"/>
          <w:szCs w:val="20"/>
        </w:rPr>
        <w:t>COX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 w:rsidR="00153938">
        <w:rPr>
          <w:rFonts w:ascii="Arial" w:hAnsi="Arial" w:cs="Arial" w:hint="cs"/>
          <w:sz w:val="20"/>
          <w:szCs w:val="20"/>
          <w:rtl/>
        </w:rPr>
        <w:t>וזה מחמיר את תגובת הפרוסטגלנדינים האנטי-דלקתיים.</w:t>
      </w:r>
    </w:p>
    <w:p w:rsidR="00153938" w:rsidRDefault="00153938" w:rsidP="001539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20"/>
          <w:szCs w:val="20"/>
          <w:rtl/>
        </w:rPr>
      </w:pPr>
    </w:p>
    <w:p w:rsidR="00153938" w:rsidRPr="00153938" w:rsidRDefault="00153938" w:rsidP="001539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b/>
          <w:bCs/>
          <w:sz w:val="20"/>
          <w:szCs w:val="20"/>
          <w:rtl/>
        </w:rPr>
      </w:pPr>
      <w:r w:rsidRPr="00153938">
        <w:rPr>
          <w:rFonts w:ascii="Arial" w:hAnsi="Arial" w:cs="Arial" w:hint="cs"/>
          <w:b/>
          <w:bCs/>
          <w:sz w:val="20"/>
          <w:szCs w:val="20"/>
          <w:rtl/>
        </w:rPr>
        <w:t xml:space="preserve">מטא מחקר זה מעיד כי אין שום תועלת מעשית בצריכת </w:t>
      </w:r>
      <w:r w:rsidRPr="00153938">
        <w:rPr>
          <w:rFonts w:ascii="Arial" w:hAnsi="Arial" w:cs="Arial"/>
          <w:b/>
          <w:bCs/>
          <w:sz w:val="20"/>
          <w:szCs w:val="20"/>
        </w:rPr>
        <w:t>DHA</w:t>
      </w:r>
      <w:r w:rsidRPr="00153938">
        <w:rPr>
          <w:rFonts w:ascii="Arial" w:hAnsi="Arial" w:cs="Arial" w:hint="cs"/>
          <w:b/>
          <w:bCs/>
          <w:sz w:val="20"/>
          <w:szCs w:val="20"/>
          <w:rtl/>
        </w:rPr>
        <w:t xml:space="preserve"> לדיכאון, ויתר על כן </w:t>
      </w:r>
      <w:r w:rsidRPr="00153938">
        <w:rPr>
          <w:rFonts w:ascii="Arial" w:hAnsi="Arial" w:cs="Arial"/>
          <w:b/>
          <w:bCs/>
          <w:sz w:val="20"/>
          <w:szCs w:val="20"/>
        </w:rPr>
        <w:t>DHA</w:t>
      </w:r>
      <w:r w:rsidRPr="00153938">
        <w:rPr>
          <w:rFonts w:ascii="Arial" w:hAnsi="Arial" w:cs="Arial" w:hint="cs"/>
          <w:b/>
          <w:bCs/>
          <w:sz w:val="20"/>
          <w:szCs w:val="20"/>
          <w:rtl/>
        </w:rPr>
        <w:t xml:space="preserve"> עלול לחסום את האפק המיטיב של </w:t>
      </w:r>
      <w:r w:rsidRPr="00153938">
        <w:rPr>
          <w:rFonts w:ascii="Arial" w:hAnsi="Arial" w:cs="Arial"/>
          <w:b/>
          <w:bCs/>
          <w:sz w:val="20"/>
          <w:szCs w:val="20"/>
        </w:rPr>
        <w:t>EPA</w:t>
      </w:r>
      <w:r w:rsidRPr="00153938">
        <w:rPr>
          <w:rFonts w:ascii="Arial" w:hAnsi="Arial" w:cs="Arial" w:hint="cs"/>
          <w:b/>
          <w:bCs/>
          <w:sz w:val="20"/>
          <w:szCs w:val="20"/>
          <w:rtl/>
        </w:rPr>
        <w:t xml:space="preserve"> כאשר הם נלקחים במינון של 1:1.</w:t>
      </w:r>
    </w:p>
    <w:p w:rsidR="00330919" w:rsidRDefault="00330919" w:rsidP="00330919">
      <w:pPr>
        <w:rPr>
          <w:rFonts w:ascii="Times New Roman" w:hAnsi="Times New Roman" w:cs="Times New Roman"/>
          <w:sz w:val="20"/>
          <w:szCs w:val="20"/>
          <w:rtl/>
        </w:rPr>
      </w:pPr>
    </w:p>
    <w:p w:rsidR="00330919" w:rsidRDefault="00330919" w:rsidP="00330919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גיא: </w:t>
      </w:r>
      <w:r>
        <w:rPr>
          <w:rFonts w:ascii="Arial" w:hAnsi="Arial" w:cs="Arial"/>
          <w:rtl/>
        </w:rPr>
        <w:t xml:space="preserve">המחקר </w:t>
      </w:r>
      <w:r>
        <w:rPr>
          <w:rFonts w:ascii="Arial" w:hAnsi="Arial" w:cs="Arial" w:hint="cs"/>
          <w:rtl/>
        </w:rPr>
        <w:t>להלן</w:t>
      </w:r>
      <w:r>
        <w:rPr>
          <w:rFonts w:ascii="Arial" w:hAnsi="Arial" w:cs="Arial"/>
          <w:rtl/>
        </w:rPr>
        <w:t xml:space="preserve"> של סבלט הינו המחקר החד משמעי עד היום שחקר את כל המחקרים על דיכאון ואומגה 3. הדגשתי בפנים את המסקנות הבוטות שלה (שמתאימות למסקנות שלי) שלא רק ש </w:t>
      </w:r>
      <w:r>
        <w:t>DHA</w:t>
      </w:r>
      <w:r>
        <w:rPr>
          <w:rFonts w:ascii="Arial" w:hAnsi="Arial" w:cs="Arial"/>
          <w:rtl/>
        </w:rPr>
        <w:t>  נקי לא עוזר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אלא ב</w:t>
      </w:r>
      <w:r>
        <w:rPr>
          <w:rFonts w:ascii="Arial" w:hAnsi="Arial" w:cs="Arial" w:hint="cs"/>
          <w:rtl/>
        </w:rPr>
        <w:t xml:space="preserve">מקרים של </w:t>
      </w:r>
      <w:r>
        <w:rPr>
          <w:rFonts w:ascii="Arial" w:hAnsi="Arial" w:cs="Arial"/>
          <w:rtl/>
        </w:rPr>
        <w:t xml:space="preserve">דיכאון הוא </w:t>
      </w:r>
      <w:r w:rsidR="00153938">
        <w:rPr>
          <w:rFonts w:ascii="Arial" w:hAnsi="Arial" w:cs="Arial"/>
          <w:rtl/>
        </w:rPr>
        <w:t>אפילו מחמיר את מצבו של הפציינט.</w:t>
      </w:r>
      <w:bookmarkStart w:id="0" w:name="_GoBack"/>
      <w:bookmarkEnd w:id="0"/>
    </w:p>
    <w:p w:rsidR="00330919" w:rsidRDefault="00330919" w:rsidP="00330919">
      <w:pPr>
        <w:rPr>
          <w:rtl/>
        </w:rPr>
      </w:pPr>
    </w:p>
    <w:p w:rsidR="00330919" w:rsidRDefault="00330919" w:rsidP="00330919">
      <w:pPr>
        <w:rPr>
          <w:rtl/>
        </w:rPr>
      </w:pPr>
    </w:p>
    <w:p w:rsidR="00330919" w:rsidRDefault="00330919" w:rsidP="00330919"/>
    <w:sectPr w:rsidR="003309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19"/>
    <w:rsid w:val="00044D34"/>
    <w:rsid w:val="00070ED5"/>
    <w:rsid w:val="00153938"/>
    <w:rsid w:val="00166C7D"/>
    <w:rsid w:val="00197546"/>
    <w:rsid w:val="002325EF"/>
    <w:rsid w:val="00330919"/>
    <w:rsid w:val="00435C9B"/>
    <w:rsid w:val="008B6215"/>
    <w:rsid w:val="009B2DB8"/>
    <w:rsid w:val="00B57F86"/>
    <w:rsid w:val="00D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 Ben Zvi</dc:creator>
  <cp:lastModifiedBy>Or Ben Zvi</cp:lastModifiedBy>
  <cp:revision>3</cp:revision>
  <dcterms:created xsi:type="dcterms:W3CDTF">2013-02-28T08:38:00Z</dcterms:created>
  <dcterms:modified xsi:type="dcterms:W3CDTF">2013-03-03T19:53:00Z</dcterms:modified>
</cp:coreProperties>
</file>